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70" w:rsidRDefault="00074E70" w:rsidP="00074E7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  舟山市初级人员继续医学教育网络平台评审内容</w:t>
      </w:r>
    </w:p>
    <w:p w:rsidR="00074E70" w:rsidRDefault="00074E70" w:rsidP="00074E70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（2022-2024年度）</w:t>
      </w:r>
    </w:p>
    <w:tbl>
      <w:tblPr>
        <w:tblStyle w:val="a3"/>
        <w:tblpPr w:leftFromText="180" w:rightFromText="180" w:vertAnchor="text" w:horzAnchor="page" w:tblpX="1770" w:tblpY="85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404"/>
        <w:gridCol w:w="1174"/>
      </w:tblGrid>
      <w:tr w:rsidR="00074E70" w:rsidTr="007F7D7B">
        <w:tc>
          <w:tcPr>
            <w:tcW w:w="8395" w:type="dxa"/>
            <w:gridSpan w:val="3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（一）资质部分（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分）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序号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评分内容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</w:t>
            </w:r>
          </w:p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标准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1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依法注册，具备独立法人资格，在省内有独立的办公场所和必要的设施条件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2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具有相关的技术及运营工作团队，有开展初级人员继续医学教育相关经验优先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3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具有开展省级远程继续医学教育服务的资质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4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浙江省内开展地市级初级继续医学教育相关案例，每个案例得</w:t>
            </w:r>
            <w:r>
              <w:rPr>
                <w:rFonts w:hint="eastAsia"/>
                <w:sz w:val="25"/>
                <w:szCs w:val="25"/>
              </w:rPr>
              <w:t>1</w:t>
            </w:r>
            <w:r>
              <w:rPr>
                <w:rFonts w:hint="eastAsia"/>
                <w:sz w:val="25"/>
                <w:szCs w:val="25"/>
              </w:rPr>
              <w:t>分。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  <w:tr w:rsidR="00074E70" w:rsidTr="007F7D7B">
        <w:trPr>
          <w:trHeight w:val="779"/>
        </w:trPr>
        <w:tc>
          <w:tcPr>
            <w:tcW w:w="8395" w:type="dxa"/>
            <w:gridSpan w:val="3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（二）技术部分（</w:t>
            </w:r>
            <w:r>
              <w:rPr>
                <w:rFonts w:hint="eastAsia"/>
                <w:b/>
                <w:sz w:val="25"/>
                <w:szCs w:val="25"/>
              </w:rPr>
              <w:t>15</w:t>
            </w:r>
            <w:r>
              <w:rPr>
                <w:rFonts w:hint="eastAsia"/>
                <w:b/>
                <w:sz w:val="25"/>
                <w:szCs w:val="25"/>
              </w:rPr>
              <w:t>分）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序号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评分内容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</w:t>
            </w:r>
          </w:p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标准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5</w:t>
            </w:r>
          </w:p>
        </w:tc>
        <w:tc>
          <w:tcPr>
            <w:tcW w:w="6404" w:type="dxa"/>
          </w:tcPr>
          <w:p w:rsidR="00074E70" w:rsidRDefault="00074E70" w:rsidP="007F7D7B">
            <w:pPr>
              <w:spacing w:line="18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根据应用安全和数据安全程度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6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承诺</w:t>
            </w:r>
            <w:r>
              <w:rPr>
                <w:sz w:val="25"/>
                <w:szCs w:val="25"/>
              </w:rPr>
              <w:t>售后技术人员不</w:t>
            </w:r>
            <w:r>
              <w:rPr>
                <w:rFonts w:hint="eastAsia"/>
                <w:sz w:val="25"/>
                <w:szCs w:val="25"/>
              </w:rPr>
              <w:t>少</w:t>
            </w:r>
            <w:r>
              <w:rPr>
                <w:sz w:val="25"/>
                <w:szCs w:val="25"/>
              </w:rPr>
              <w:t>于</w:t>
            </w:r>
            <w:r>
              <w:rPr>
                <w:rFonts w:hint="eastAsia"/>
                <w:sz w:val="25"/>
                <w:szCs w:val="25"/>
              </w:rPr>
              <w:t>1</w:t>
            </w:r>
            <w:r>
              <w:rPr>
                <w:rFonts w:hint="eastAsia"/>
                <w:sz w:val="25"/>
                <w:szCs w:val="25"/>
              </w:rPr>
              <w:t>人，对反馈问题能及时解决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7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项目负责人及团队较为稳定，且拥有丰富的相关经验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  <w:tr w:rsidR="00074E70" w:rsidTr="007F7D7B">
        <w:tc>
          <w:tcPr>
            <w:tcW w:w="8395" w:type="dxa"/>
            <w:gridSpan w:val="3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（三）内容部分（</w:t>
            </w:r>
            <w:r>
              <w:rPr>
                <w:rFonts w:hint="eastAsia"/>
                <w:b/>
                <w:sz w:val="25"/>
                <w:szCs w:val="25"/>
              </w:rPr>
              <w:t>60</w:t>
            </w:r>
            <w:r>
              <w:rPr>
                <w:rFonts w:hint="eastAsia"/>
                <w:b/>
                <w:sz w:val="25"/>
                <w:szCs w:val="25"/>
              </w:rPr>
              <w:t>分）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序号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评分内容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</w:t>
            </w:r>
          </w:p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标准</w:t>
            </w:r>
          </w:p>
        </w:tc>
      </w:tr>
      <w:tr w:rsidR="00074E70" w:rsidTr="007F7D7B">
        <w:tc>
          <w:tcPr>
            <w:tcW w:w="817" w:type="dxa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8</w:t>
            </w:r>
          </w:p>
        </w:tc>
        <w:tc>
          <w:tcPr>
            <w:tcW w:w="6404" w:type="dxa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根据</w:t>
            </w:r>
            <w:r>
              <w:rPr>
                <w:rFonts w:hint="eastAsia"/>
                <w:sz w:val="25"/>
                <w:szCs w:val="25"/>
              </w:rPr>
              <w:t>学习阶段方案</w:t>
            </w:r>
            <w:r>
              <w:rPr>
                <w:sz w:val="25"/>
                <w:szCs w:val="25"/>
              </w:rPr>
              <w:t>设计</w:t>
            </w:r>
            <w:r>
              <w:rPr>
                <w:rFonts w:hint="eastAsia"/>
                <w:sz w:val="25"/>
                <w:szCs w:val="25"/>
              </w:rPr>
              <w:t>打分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0-15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9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根据课程内容打分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0-15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10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根据课程实用性打分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0-15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11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根据课程质量打分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0-15</w:t>
            </w:r>
          </w:p>
        </w:tc>
      </w:tr>
      <w:tr w:rsidR="00074E70" w:rsidTr="007F7D7B">
        <w:tc>
          <w:tcPr>
            <w:tcW w:w="8395" w:type="dxa"/>
            <w:gridSpan w:val="3"/>
          </w:tcPr>
          <w:p w:rsidR="00074E70" w:rsidRDefault="00074E70" w:rsidP="007F7D7B">
            <w:pPr>
              <w:spacing w:line="180" w:lineRule="auto"/>
              <w:jc w:val="center"/>
              <w:rPr>
                <w:rFonts w:ascii="Calibri" w:eastAsia="宋体" w:hAnsi="Calibri" w:cs="Times New Roman"/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（四）其他部分（</w:t>
            </w:r>
            <w:r>
              <w:rPr>
                <w:rFonts w:hint="eastAsia"/>
                <w:b/>
                <w:sz w:val="25"/>
                <w:szCs w:val="25"/>
              </w:rPr>
              <w:t>5</w:t>
            </w:r>
            <w:r>
              <w:rPr>
                <w:rFonts w:hint="eastAsia"/>
                <w:b/>
                <w:sz w:val="25"/>
                <w:szCs w:val="25"/>
              </w:rPr>
              <w:t>分）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序号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评分内容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评分</w:t>
            </w:r>
          </w:p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标准</w:t>
            </w:r>
          </w:p>
        </w:tc>
      </w:tr>
      <w:tr w:rsidR="00074E70" w:rsidTr="007F7D7B">
        <w:tc>
          <w:tcPr>
            <w:tcW w:w="817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12</w:t>
            </w:r>
          </w:p>
        </w:tc>
        <w:tc>
          <w:tcPr>
            <w:tcW w:w="6404" w:type="dxa"/>
            <w:vAlign w:val="center"/>
          </w:tcPr>
          <w:p w:rsidR="00074E70" w:rsidRDefault="00074E70" w:rsidP="007F7D7B">
            <w:pPr>
              <w:spacing w:line="180" w:lineRule="auto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费用报价适中</w:t>
            </w:r>
          </w:p>
        </w:tc>
        <w:tc>
          <w:tcPr>
            <w:tcW w:w="1174" w:type="dxa"/>
            <w:vAlign w:val="center"/>
          </w:tcPr>
          <w:p w:rsidR="00074E70" w:rsidRDefault="00074E70" w:rsidP="007F7D7B">
            <w:pPr>
              <w:spacing w:line="180" w:lineRule="auto"/>
              <w:jc w:val="center"/>
              <w:rPr>
                <w:rFonts w:eastAsia="宋体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0-5</w:t>
            </w:r>
          </w:p>
        </w:tc>
      </w:tr>
    </w:tbl>
    <w:p w:rsidR="00074E70" w:rsidRDefault="00074E70" w:rsidP="00074E7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74E70" w:rsidRDefault="00074E70" w:rsidP="00074E70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</w:t>
      </w:r>
    </w:p>
    <w:p w:rsidR="00074E70" w:rsidRDefault="00074E70" w:rsidP="00074E70">
      <w:pPr>
        <w:rPr>
          <w:rFonts w:ascii="黑体" w:eastAsia="黑体" w:hAnsi="黑体" w:cs="黑体"/>
          <w:bCs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  2022年舟山市初级人员继续医学教育网络平台评分</w:t>
      </w:r>
    </w:p>
    <w:p w:rsidR="00074E70" w:rsidRDefault="00074E70" w:rsidP="00074E70">
      <w:pPr>
        <w:jc w:val="center"/>
        <w:rPr>
          <w:rFonts w:ascii="黑体" w:eastAsia="黑体" w:hAnsi="黑体" w:cs="黑体"/>
          <w:bCs/>
          <w:sz w:val="40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标准和细则</w:t>
      </w:r>
    </w:p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540"/>
      </w:tblGrid>
      <w:tr w:rsidR="00074E70" w:rsidTr="007F7D7B">
        <w:trPr>
          <w:trHeight w:val="106"/>
          <w:jc w:val="center"/>
        </w:trPr>
        <w:tc>
          <w:tcPr>
            <w:tcW w:w="576" w:type="pct"/>
            <w:vAlign w:val="center"/>
          </w:tcPr>
          <w:p w:rsidR="00074E70" w:rsidRDefault="00074E70" w:rsidP="007F7D7B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项</w:t>
            </w:r>
          </w:p>
          <w:p w:rsidR="00074E70" w:rsidRDefault="00074E70" w:rsidP="007F7D7B">
            <w:pPr>
              <w:spacing w:line="5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1"/>
                <w:szCs w:val="21"/>
              </w:rPr>
              <w:t>名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称</w:t>
            </w:r>
          </w:p>
        </w:tc>
        <w:tc>
          <w:tcPr>
            <w:tcW w:w="4423" w:type="pct"/>
            <w:vAlign w:val="center"/>
          </w:tcPr>
          <w:p w:rsidR="00074E70" w:rsidRDefault="00074E70" w:rsidP="007F7D7B">
            <w:pPr>
              <w:spacing w:line="5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评分标准</w:t>
            </w:r>
          </w:p>
        </w:tc>
      </w:tr>
      <w:tr w:rsidR="00074E70" w:rsidTr="007F7D7B">
        <w:trPr>
          <w:trHeight w:val="2188"/>
          <w:jc w:val="center"/>
        </w:trPr>
        <w:tc>
          <w:tcPr>
            <w:tcW w:w="576" w:type="pct"/>
            <w:vAlign w:val="center"/>
          </w:tcPr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资 质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 分</w:t>
            </w:r>
          </w:p>
          <w:p w:rsidR="00074E70" w:rsidRDefault="00074E70" w:rsidP="007F7D7B">
            <w:pPr>
              <w:spacing w:line="540" w:lineRule="exact"/>
              <w:rPr>
                <w:rFonts w:eastAsia="仿宋_GB2312"/>
                <w:szCs w:val="2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（20分）</w:t>
            </w:r>
          </w:p>
        </w:tc>
        <w:tc>
          <w:tcPr>
            <w:tcW w:w="4423" w:type="pct"/>
            <w:vAlign w:val="center"/>
          </w:tcPr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一、依法注册，具备独立法人资格，在省内有独立的办公场所和必要的设施条件（0-5分）：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1、备选机构成立时间不少于5年，5年以下不得分，5年至10年得1分，10年以上得2分；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2、备选机构注册基本不低于1000万元，1000万元以下不得分，评分标准0-3分；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二、具有相关的技术及运营工作团队，有开展初级人员继续医学教育相关经验优先（0-5分）：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1、备选机构在浙江需有本地雇员，且不少于3名，3名以下不得分，评分标准0-2分；（需提供社保缴费证明）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2、备选机构拥有信息系统集成及服务资质（叁级）及以上的资质的得2分，否则不得分；（需提供证书复印件并加盖备选机构公章）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3、备选机构具有开展初级继续医学教育相关经验的得1分，否则不得分；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三、具有开展省级远程继续医学教育服务的资质（0-5分）：备选机构具有开展浙江省省级远程继续医学教育服务资质的得5分，否则不得分；（需提供相关文件证明）</w:t>
            </w:r>
          </w:p>
          <w:p w:rsidR="00074E70" w:rsidRDefault="00074E70" w:rsidP="007F7D7B">
            <w:pPr>
              <w:spacing w:line="540" w:lineRule="exact"/>
              <w:rPr>
                <w:szCs w:val="2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四、浙江省内开展地市级初级继续医学教育相关案例（0-5分）：2021年度在浙江省内开展地市级初级继续医学教育相关案例，每个案例得1分，最高得5分。（需提供合同复印件并加盖公章）</w:t>
            </w:r>
          </w:p>
        </w:tc>
      </w:tr>
      <w:tr w:rsidR="00074E70" w:rsidTr="007F7D7B">
        <w:trPr>
          <w:trHeight w:val="2079"/>
          <w:jc w:val="center"/>
        </w:trPr>
        <w:tc>
          <w:tcPr>
            <w:tcW w:w="576" w:type="pct"/>
            <w:vAlign w:val="center"/>
          </w:tcPr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技 术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 分</w:t>
            </w:r>
          </w:p>
          <w:p w:rsidR="00074E70" w:rsidRDefault="00074E70" w:rsidP="007F7D7B">
            <w:pPr>
              <w:spacing w:line="540" w:lineRule="exact"/>
              <w:rPr>
                <w:szCs w:val="2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（15分）</w:t>
            </w:r>
          </w:p>
        </w:tc>
        <w:tc>
          <w:tcPr>
            <w:tcW w:w="4423" w:type="pct"/>
            <w:vAlign w:val="center"/>
          </w:tcPr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五、根据应用安全和数据安全程度（0-5分）：应用安全和数据安全方案十分完善，得5分；应用安全和数据安全方案较为完善得3分；应用安全和数据安全方案不完善得0分</w:t>
            </w:r>
          </w:p>
          <w:p w:rsidR="00074E70" w:rsidRDefault="00074E70" w:rsidP="00074E70">
            <w:pPr>
              <w:numPr>
                <w:ilvl w:val="0"/>
                <w:numId w:val="1"/>
              </w:num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承诺售后技术人员不少于1人，对反馈问题能及时解决（0-5分）：备选机构入选后售后技术人员人数不少于1人，得5分，否则得0分。（需出具承诺函并加盖备选机构公章）</w:t>
            </w:r>
          </w:p>
          <w:p w:rsidR="00074E70" w:rsidRDefault="00074E70" w:rsidP="00074E70">
            <w:pPr>
              <w:numPr>
                <w:ilvl w:val="0"/>
                <w:numId w:val="1"/>
              </w:numPr>
              <w:spacing w:line="540" w:lineRule="exact"/>
              <w:rPr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项目负责人及团队较为稳定，且拥有丰富的相关经验（0-5分）：项目负责人及开发负责人平均在职 5 年及以上,开发团队平均在职 3 年及以上，得5 分；项目负责人及开发负责人平均在职 3 年及以上,开发团队平均在职 2 年及以上，得3分；项目负责人及开发负责人平均在职 1 年及以上,开发团队平均在职 1 年及以上，得1分。（需提供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社保证明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074E70" w:rsidTr="007F7D7B">
        <w:trPr>
          <w:trHeight w:val="2079"/>
          <w:jc w:val="center"/>
        </w:trPr>
        <w:tc>
          <w:tcPr>
            <w:tcW w:w="576" w:type="pct"/>
            <w:vAlign w:val="center"/>
          </w:tcPr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 容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 分</w:t>
            </w:r>
          </w:p>
          <w:p w:rsidR="00074E70" w:rsidRDefault="00074E70" w:rsidP="007F7D7B">
            <w:pPr>
              <w:spacing w:line="540" w:lineRule="exact"/>
              <w:rPr>
                <w:szCs w:val="2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（60分）</w:t>
            </w:r>
          </w:p>
        </w:tc>
        <w:tc>
          <w:tcPr>
            <w:tcW w:w="4423" w:type="pct"/>
            <w:vAlign w:val="center"/>
          </w:tcPr>
          <w:p w:rsidR="00074E70" w:rsidRDefault="00074E70" w:rsidP="00074E70">
            <w:pPr>
              <w:numPr>
                <w:ilvl w:val="0"/>
                <w:numId w:val="1"/>
              </w:num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根据学习阶段方案设计打分（0-15分）：学习阶段方案设计完整、合理、详细、有针对性，得15分；学习阶段方案设计较为完整、合理、详细、实用，得10分；学习阶段方案设计不合理，可实施性差，得0分</w:t>
            </w:r>
          </w:p>
          <w:p w:rsidR="00074E70" w:rsidRDefault="00074E70" w:rsidP="00074E70">
            <w:pPr>
              <w:numPr>
                <w:ilvl w:val="0"/>
                <w:numId w:val="1"/>
              </w:num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根据课程内容打分（0-15分）：课程内容详细、合理、易接受，得15分；课程内容较为详细、合理，得10分；课程内容不详细、不合理，得0分。（需提供学习内容、目录）</w:t>
            </w:r>
          </w:p>
          <w:p w:rsidR="00074E70" w:rsidRDefault="00074E70" w:rsidP="00074E70">
            <w:pPr>
              <w:numPr>
                <w:ilvl w:val="0"/>
                <w:numId w:val="1"/>
              </w:num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根据课程实用性打分（0-15分）：课程内容实用、符合初级人员学习范畴，得15分；课程内容实用性一般，得10分；课程内容不实用，得0分。</w:t>
            </w:r>
          </w:p>
          <w:p w:rsidR="00074E70" w:rsidRDefault="00074E70" w:rsidP="00074E70">
            <w:pPr>
              <w:numPr>
                <w:ilvl w:val="0"/>
                <w:numId w:val="1"/>
              </w:numPr>
              <w:spacing w:line="540" w:lineRule="exact"/>
              <w:rPr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根据课程质量打分（0-15分）：课程录制质量好、教授水平高、讲课方式新颖，得15分；课程录制好、教授水平一般，得10分；课程录制一般、教授水平一般，得0分。（需提供学习资料或视频样板）</w:t>
            </w:r>
          </w:p>
        </w:tc>
      </w:tr>
      <w:tr w:rsidR="00074E70" w:rsidTr="007F7D7B">
        <w:trPr>
          <w:trHeight w:val="1144"/>
          <w:jc w:val="center"/>
        </w:trPr>
        <w:tc>
          <w:tcPr>
            <w:tcW w:w="576" w:type="pct"/>
            <w:vAlign w:val="center"/>
          </w:tcPr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 他</w:t>
            </w:r>
          </w:p>
          <w:p w:rsidR="00074E70" w:rsidRDefault="00074E70" w:rsidP="007F7D7B">
            <w:pPr>
              <w:spacing w:line="5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 分</w:t>
            </w:r>
          </w:p>
          <w:p w:rsidR="00074E70" w:rsidRDefault="00074E70" w:rsidP="007F7D7B">
            <w:pPr>
              <w:spacing w:line="540" w:lineRule="exact"/>
              <w:rPr>
                <w:szCs w:val="2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（5分）</w:t>
            </w:r>
          </w:p>
        </w:tc>
        <w:tc>
          <w:tcPr>
            <w:tcW w:w="4423" w:type="pct"/>
            <w:vAlign w:val="center"/>
          </w:tcPr>
          <w:p w:rsidR="00074E70" w:rsidRDefault="00074E70" w:rsidP="007F7D7B">
            <w:pPr>
              <w:spacing w:line="540" w:lineRule="exact"/>
              <w:rPr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十二、费用报价适中（0-5分）：根据备选机构报价合理授分。</w:t>
            </w:r>
          </w:p>
        </w:tc>
      </w:tr>
    </w:tbl>
    <w:p w:rsidR="009B05A8" w:rsidRPr="00074E70" w:rsidRDefault="009B05A8">
      <w:bookmarkStart w:id="0" w:name="_GoBack"/>
      <w:bookmarkEnd w:id="0"/>
    </w:p>
    <w:sectPr w:rsidR="009B05A8" w:rsidRPr="00074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BBE14"/>
    <w:multiLevelType w:val="singleLevel"/>
    <w:tmpl w:val="DDBBBE14"/>
    <w:lvl w:ilvl="0">
      <w:start w:val="6"/>
      <w:numFmt w:val="chineseCounting"/>
      <w:suff w:val="nothing"/>
      <w:lvlText w:val="%1、"/>
      <w:lvlJc w:val="left"/>
      <w:rPr>
        <w:rFonts w:ascii="宋体" w:eastAsia="宋体" w:hAnsi="宋体" w:cs="宋体" w:hint="eastAsi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0"/>
    <w:rsid w:val="00074E70"/>
    <w:rsid w:val="009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74E7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74E7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任姹昵</dc:creator>
  <cp:lastModifiedBy>任姹昵</cp:lastModifiedBy>
  <cp:revision>1</cp:revision>
  <dcterms:created xsi:type="dcterms:W3CDTF">2022-05-20T02:36:00Z</dcterms:created>
  <dcterms:modified xsi:type="dcterms:W3CDTF">2022-05-20T02:37:00Z</dcterms:modified>
</cp:coreProperties>
</file>